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BFDB302"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156D1D">
        <w:rPr>
          <w:rFonts w:cs="B Mitra" w:hint="cs"/>
          <w:b/>
          <w:bCs/>
          <w:sz w:val="32"/>
          <w:szCs w:val="32"/>
          <w:rtl/>
          <w:lang w:bidi="fa-IR"/>
        </w:rPr>
        <w:t>4</w:t>
      </w:r>
    </w:p>
    <w:p w14:paraId="7C63E928" w14:textId="0538F031" w:rsidR="007A642D"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Pr>
          <w:rFonts w:ascii="Abz-2 (Badr)" w:hAnsi="Abz-2 (Badr)" w:cs="Abz-2 (Badr)" w:hint="cs"/>
          <w:sz w:val="28"/>
          <w:szCs w:val="28"/>
          <w:rtl/>
        </w:rPr>
        <w:t>جلسه قبل گفتيم که شرط عدم استمتاعات ديگر بجز وطء هم در ضمن عقد نکاح جايز و عمل به آن لازم است.</w:t>
      </w:r>
    </w:p>
    <w:p w14:paraId="3271420B" w14:textId="41F63E45" w:rsidR="007A642D" w:rsidRPr="00871D36"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sidRPr="00871D36">
        <w:rPr>
          <w:rFonts w:ascii="Abz-2 (Badr)" w:hAnsi="Abz-2 (Badr)" w:cs="Abz-2 (Badr)" w:hint="cs"/>
          <w:sz w:val="28"/>
          <w:szCs w:val="28"/>
          <w:rtl/>
        </w:rPr>
        <w:t xml:space="preserve">البته ممکن است گمان شود که اگر شرط عدم استمتاع به نحو مطلق شود، اين شرط مخالف مقتضای ذات عقد است، زيرا </w:t>
      </w:r>
      <w:r w:rsidR="00ED7E47">
        <w:rPr>
          <w:rFonts w:ascii="Abz-2 (Badr)" w:hAnsi="Abz-2 (Badr)" w:cs="Abz-2 (Badr)" w:hint="cs"/>
          <w:sz w:val="28"/>
          <w:szCs w:val="28"/>
          <w:rtl/>
        </w:rPr>
        <w:t xml:space="preserve">جواز </w:t>
      </w:r>
      <w:r w:rsidRPr="00871D36">
        <w:rPr>
          <w:rFonts w:ascii="Abz-2 (Badr)" w:hAnsi="Abz-2 (Badr)" w:cs="Abz-2 (Badr)" w:hint="cs"/>
          <w:sz w:val="28"/>
          <w:szCs w:val="28"/>
          <w:rtl/>
        </w:rPr>
        <w:t>استمتاع به نحو فی الجمله از اموری است که مقتضای ذات عقد نکاح است.</w:t>
      </w:r>
    </w:p>
    <w:p w14:paraId="3DFF6801" w14:textId="7286CCF3" w:rsidR="007A642D"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sidRPr="00871D36">
        <w:rPr>
          <w:rFonts w:ascii="Abz-2 (Badr)" w:hAnsi="Abz-2 (Badr)" w:cs="Abz-2 (Badr)" w:hint="cs"/>
          <w:sz w:val="28"/>
          <w:szCs w:val="28"/>
          <w:rtl/>
        </w:rPr>
        <w:t>اما اين مدعا صحيح نيست، چون همان گونه که سابقاً گذشت، آنچه که مقتضای ذات عقد نکاح است</w:t>
      </w:r>
      <w:r w:rsidR="00A76718">
        <w:rPr>
          <w:rFonts w:ascii="Abz-2 (Badr)" w:hAnsi="Abz-2 (Badr)" w:cs="Abz-2 (Badr)" w:hint="cs"/>
          <w:sz w:val="28"/>
          <w:szCs w:val="28"/>
          <w:rtl/>
        </w:rPr>
        <w:t>،</w:t>
      </w:r>
      <w:r w:rsidRPr="00871D36">
        <w:rPr>
          <w:rFonts w:ascii="Abz-2 (Badr)" w:hAnsi="Abz-2 (Badr)" w:cs="Abz-2 (Badr)" w:hint="cs"/>
          <w:sz w:val="28"/>
          <w:szCs w:val="28"/>
          <w:rtl/>
        </w:rPr>
        <w:t xml:space="preserve"> چيزی بجز زوجيت نيست و </w:t>
      </w:r>
      <w:r>
        <w:rPr>
          <w:rFonts w:ascii="Abz-2 (Badr)" w:hAnsi="Abz-2 (Badr)" w:cs="Abz-2 (Badr)" w:hint="cs"/>
          <w:sz w:val="28"/>
          <w:szCs w:val="28"/>
          <w:rtl/>
        </w:rPr>
        <w:t>ج</w:t>
      </w:r>
      <w:r w:rsidRPr="00871D36">
        <w:rPr>
          <w:rFonts w:ascii="Abz-2 (Badr)" w:hAnsi="Abz-2 (Badr)" w:cs="Abz-2 (Badr)" w:hint="cs"/>
          <w:sz w:val="28"/>
          <w:szCs w:val="28"/>
          <w:rtl/>
        </w:rPr>
        <w:t>واز استمتاع، از احکام شرعيه</w:t>
      </w:r>
      <w:r w:rsidRPr="00871D36">
        <w:rPr>
          <w:rFonts w:ascii="Abz-2 (Badr)" w:hAnsi="Abz-2 (Badr)" w:cs="Abz-2 (Badr)"/>
          <w:sz w:val="28"/>
          <w:szCs w:val="28"/>
          <w:rtl/>
        </w:rPr>
        <w:softHyphen/>
      </w:r>
      <w:r w:rsidRPr="00871D36">
        <w:rPr>
          <w:rFonts w:ascii="Abz-2 (Badr)" w:hAnsi="Abz-2 (Badr)" w:cs="Abz-2 (Badr)" w:hint="cs"/>
          <w:sz w:val="28"/>
          <w:szCs w:val="28"/>
          <w:rtl/>
        </w:rPr>
        <w:t>ای است که موضوع آن زوجيت است، فلذا شرط عدم آن منافاتی با حصول زوجيت با عقد ندارد</w:t>
      </w:r>
      <w:r w:rsidR="00ED7E47">
        <w:rPr>
          <w:rFonts w:ascii="Abz-2 (Badr)" w:hAnsi="Abz-2 (Badr)" w:cs="Abz-2 (Badr)" w:hint="cs"/>
          <w:sz w:val="28"/>
          <w:szCs w:val="28"/>
          <w:rtl/>
        </w:rPr>
        <w:t>.</w:t>
      </w:r>
    </w:p>
    <w:p w14:paraId="0E3AF6D2" w14:textId="37E4C906" w:rsidR="00ED7E47" w:rsidRPr="00871D36" w:rsidRDefault="00ED7E47" w:rsidP="00ED7E47">
      <w:pPr>
        <w:pStyle w:val="NormalWeb"/>
        <w:widowControl w:val="0"/>
        <w:bidi/>
        <w:spacing w:before="0" w:beforeAutospacing="0" w:after="0" w:afterAutospacing="0" w:line="264" w:lineRule="auto"/>
        <w:ind w:firstLine="284"/>
        <w:jc w:val="both"/>
        <w:rPr>
          <w:rFonts w:ascii="Abz-2 (Badr)" w:hAnsi="Abz-2 (Badr)" w:cs="Abz-2 (Badr)"/>
          <w:sz w:val="28"/>
          <w:szCs w:val="28"/>
          <w:rtl/>
        </w:rPr>
      </w:pPr>
      <w:r>
        <w:rPr>
          <w:rFonts w:ascii="Abz-2 (Badr)" w:hAnsi="Abz-2 (Badr)" w:cs="Abz-2 (Badr)" w:hint="cs"/>
          <w:sz w:val="28"/>
          <w:szCs w:val="28"/>
          <w:rtl/>
        </w:rPr>
        <w:t xml:space="preserve"> مضافاً بر اين که بحث در شرط عدم جواز استمتاع نيست، بلکه در شرط عدم استمتاع است و فرق بين اين دو در مطالب سابق گذشت.</w:t>
      </w:r>
    </w:p>
    <w:p w14:paraId="0A45B732" w14:textId="77777777" w:rsidR="007A642D" w:rsidRPr="00871D36"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sidRPr="00871D36">
        <w:rPr>
          <w:rFonts w:ascii="Abz-2 (Badr)" w:hAnsi="Abz-2 (Badr)" w:cs="Abz-2 (Badr)" w:hint="cs"/>
          <w:sz w:val="28"/>
          <w:szCs w:val="28"/>
          <w:rtl/>
        </w:rPr>
        <w:t>اگر گفته شود: عدم مطلق استمتاع سبب می</w:t>
      </w:r>
      <w:r w:rsidRPr="00871D36">
        <w:rPr>
          <w:rFonts w:ascii="Abz-2 (Badr)" w:hAnsi="Abz-2 (Badr)" w:cs="Abz-2 (Badr)"/>
          <w:sz w:val="28"/>
          <w:szCs w:val="28"/>
          <w:rtl/>
        </w:rPr>
        <w:softHyphen/>
      </w:r>
      <w:r w:rsidRPr="00871D36">
        <w:rPr>
          <w:rFonts w:ascii="Abz-2 (Badr)" w:hAnsi="Abz-2 (Badr)" w:cs="Abz-2 (Badr)" w:hint="cs"/>
          <w:sz w:val="28"/>
          <w:szCs w:val="28"/>
          <w:rtl/>
        </w:rPr>
        <w:t>شود که حصول زوجيت لغو گردد، چون زوجيت اثری بجز اين ندارد که استمتاع زوجين از يکديگر جايز شود و يا اين که اين اثر، اثر معظم آن است و با عدم آن، اثری بر زوجيت مترتب نخواهد گرديد و يا اين که اثر معتنابهی نخواهد داشت، و چون عقدی که لغو باشد عرفيت ندارد، دليلی بر شمول عمومات ادله صحت عقود بر چنين عقدی وجود ندارد.</w:t>
      </w:r>
    </w:p>
    <w:p w14:paraId="2F91C1EC" w14:textId="77777777" w:rsidR="007A642D"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sidRPr="00871D36">
        <w:rPr>
          <w:rFonts w:ascii="Abz-2 (Badr)" w:hAnsi="Abz-2 (Badr)" w:cs="Abz-2 (Badr)" w:hint="cs"/>
          <w:sz w:val="28"/>
          <w:szCs w:val="28"/>
          <w:rtl/>
        </w:rPr>
        <w:t xml:space="preserve">پاسخ اين است که </w:t>
      </w:r>
      <w:r>
        <w:rPr>
          <w:rFonts w:ascii="Abz-2 (Badr)" w:hAnsi="Abz-2 (Badr)" w:cs="Abz-2 (Badr)" w:hint="cs"/>
          <w:sz w:val="28"/>
          <w:szCs w:val="28"/>
          <w:rtl/>
        </w:rPr>
        <w:t>اولاً: آنچه که ادعا شده است مبنی بر اين که زوجيت اثری بجز جواز استمتاع ندارد و يا اين که معظم اثر آن جواز استمتاع است و با فقدان آن، لغويت لازم خواهد آمد، مدعای صحيحی نيست، چون زوجيت آثار متعدد ديگری نيز دارد که به حسب مورد، ممکن است که عرفاً غايت اصلی از نکاح نيز محسوب شوند.</w:t>
      </w:r>
    </w:p>
    <w:p w14:paraId="05C93C86" w14:textId="77777777" w:rsidR="007A642D"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Pr>
          <w:rFonts w:ascii="Abz-2 (Badr)" w:hAnsi="Abz-2 (Badr)" w:cs="Abz-2 (Badr)" w:hint="cs"/>
          <w:sz w:val="28"/>
          <w:szCs w:val="28"/>
          <w:rtl/>
        </w:rPr>
        <w:lastRenderedPageBreak/>
        <w:t>و ثانياً: همان گونه که گذشت، شرط سبب نمی</w:t>
      </w:r>
      <w:r>
        <w:rPr>
          <w:rFonts w:ascii="Abz-2 (Badr)" w:hAnsi="Abz-2 (Badr)" w:cs="Abz-2 (Badr)"/>
          <w:sz w:val="28"/>
          <w:szCs w:val="28"/>
          <w:rtl/>
        </w:rPr>
        <w:softHyphen/>
      </w:r>
      <w:r>
        <w:rPr>
          <w:rFonts w:ascii="Abz-2 (Badr)" w:hAnsi="Abz-2 (Badr)" w:cs="Abz-2 (Badr)" w:hint="cs"/>
          <w:sz w:val="28"/>
          <w:szCs w:val="28"/>
          <w:rtl/>
        </w:rPr>
        <w:t>شود که عقد فاقد چنين اثری شود، بلکه مانع از تأثيرگذاری عقد برای جواز آن می</w:t>
      </w:r>
      <w:r>
        <w:rPr>
          <w:rFonts w:ascii="Abz-2 (Badr)" w:hAnsi="Abz-2 (Badr)" w:cs="Abz-2 (Badr)"/>
          <w:sz w:val="28"/>
          <w:szCs w:val="28"/>
          <w:rtl/>
        </w:rPr>
        <w:softHyphen/>
      </w:r>
      <w:r>
        <w:rPr>
          <w:rFonts w:ascii="Abz-2 (Badr)" w:hAnsi="Abz-2 (Badr)" w:cs="Abz-2 (Badr)" w:hint="cs"/>
          <w:sz w:val="28"/>
          <w:szCs w:val="28"/>
          <w:rtl/>
        </w:rPr>
        <w:t>شود، فلذا همان گونه که گذشت با تنازل مشروط له از شرط، استمتاع جايز خواهد بود. بنابر اين حتی بنابر فرض قبول اين مدعا که تنها اثر يا اثر اصلی زوجيت، جواز استمتاع است نيز، شرط عدم استمتاع به نحو مطلق سبب لغويت نمی</w:t>
      </w:r>
      <w:r>
        <w:rPr>
          <w:rFonts w:ascii="Abz-2 (Badr)" w:hAnsi="Abz-2 (Badr)" w:cs="Abz-2 (Badr)"/>
          <w:sz w:val="28"/>
          <w:szCs w:val="28"/>
          <w:rtl/>
        </w:rPr>
        <w:softHyphen/>
      </w:r>
      <w:r>
        <w:rPr>
          <w:rFonts w:ascii="Abz-2 (Badr)" w:hAnsi="Abz-2 (Badr)" w:cs="Abz-2 (Badr)" w:hint="cs"/>
          <w:sz w:val="28"/>
          <w:szCs w:val="28"/>
          <w:rtl/>
        </w:rPr>
        <w:t>شود.</w:t>
      </w:r>
    </w:p>
    <w:p w14:paraId="1423A697" w14:textId="77777777" w:rsidR="007A642D" w:rsidRDefault="007A642D" w:rsidP="005B0877">
      <w:pPr>
        <w:pStyle w:val="NormalWeb"/>
        <w:widowControl w:val="0"/>
        <w:bidi/>
        <w:spacing w:before="0" w:beforeAutospacing="0" w:after="0" w:afterAutospacing="0" w:line="264" w:lineRule="auto"/>
        <w:ind w:firstLine="284"/>
        <w:jc w:val="both"/>
        <w:rPr>
          <w:rFonts w:ascii="Abz-2 (Badr)" w:hAnsi="Abz-2 (Badr)" w:cs="Abz-2 (Badr)"/>
          <w:sz w:val="28"/>
          <w:szCs w:val="28"/>
          <w:rtl/>
        </w:rPr>
      </w:pPr>
      <w:r>
        <w:rPr>
          <w:rFonts w:ascii="Abz-2 (Badr)" w:hAnsi="Abz-2 (Badr)" w:cs="Abz-2 (Badr)" w:hint="cs"/>
          <w:sz w:val="28"/>
          <w:szCs w:val="28"/>
          <w:rtl/>
        </w:rPr>
        <w:t xml:space="preserve"> وثالثاً: اين مدعا که عقد اگر لغو باشد، عمومات ادله شامل آن نخواهد بود، مدعای قابل قبولی نيست، چون لغويت سبب نمی</w:t>
      </w:r>
      <w:r>
        <w:rPr>
          <w:rFonts w:ascii="Abz-2 (Badr)" w:hAnsi="Abz-2 (Badr)" w:cs="Abz-2 (Badr)"/>
          <w:sz w:val="28"/>
          <w:szCs w:val="28"/>
          <w:rtl/>
        </w:rPr>
        <w:softHyphen/>
      </w:r>
      <w:r>
        <w:rPr>
          <w:rFonts w:ascii="Abz-2 (Badr)" w:hAnsi="Abz-2 (Badr)" w:cs="Abz-2 (Badr)" w:hint="cs"/>
          <w:sz w:val="28"/>
          <w:szCs w:val="28"/>
          <w:rtl/>
        </w:rPr>
        <w:t>شود که عرفاً عقد بر آن صدق نکند، فلذا گفته می</w:t>
      </w:r>
      <w:r>
        <w:rPr>
          <w:rFonts w:ascii="Abz-2 (Badr)" w:hAnsi="Abz-2 (Badr)" w:cs="Abz-2 (Badr)"/>
          <w:sz w:val="28"/>
          <w:szCs w:val="28"/>
          <w:rtl/>
        </w:rPr>
        <w:softHyphen/>
      </w:r>
      <w:r>
        <w:rPr>
          <w:rFonts w:ascii="Abz-2 (Badr)" w:hAnsi="Abz-2 (Badr)" w:cs="Abz-2 (Badr)" w:hint="cs"/>
          <w:sz w:val="28"/>
          <w:szCs w:val="28"/>
          <w:rtl/>
        </w:rPr>
        <w:t>شود که دليلی بر فساد عقد سفهی وجود ندارد و آنچه که فاسد است، عقد سفيه است.</w:t>
      </w:r>
    </w:p>
    <w:p w14:paraId="36BAB464" w14:textId="77777777" w:rsidR="007A642D" w:rsidRDefault="007A642D" w:rsidP="005B08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فرضی که شرط فاسد باشد، بر صحت عقد ادعای اجماع شده است</w:t>
      </w:r>
      <w:r w:rsidRPr="00D147E2">
        <w:rPr>
          <w:rStyle w:val="FootnoteReference"/>
          <w:rFonts w:ascii="Arial" w:eastAsia="Times New Roman" w:hAnsi="Arial" w:cs="Abz-2 (Badr)"/>
          <w:sz w:val="28"/>
          <w:szCs w:val="28"/>
          <w:rtl/>
          <w:lang w:bidi="ar"/>
        </w:rPr>
        <w:footnoteReference w:id="1"/>
      </w:r>
      <w:r>
        <w:rPr>
          <w:rFonts w:ascii="Traditional Arabic" w:hAnsi="Traditional Arabic" w:cs="Abz-2 (Badr)" w:hint="cs"/>
          <w:color w:val="000000"/>
          <w:sz w:val="28"/>
          <w:szCs w:val="28"/>
          <w:rtl/>
          <w:lang w:bidi="fa-IR"/>
        </w:rPr>
        <w:t xml:space="preserve"> و دليل آن نيز ـ مضافاً بر ادله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که سابقاً در خصوص عدم فساد عقد با فساد شرط گذشت ـ برخی از رواياتی است که بيان آنها گذشت و دلالت بر صحت نکاح با وجود فساد شرط داشتند.</w:t>
      </w:r>
    </w:p>
    <w:p w14:paraId="33A72962" w14:textId="77777777" w:rsidR="007A642D" w:rsidRDefault="007A642D" w:rsidP="005B08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در خصوص مهر، شهيد ثانی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7214C4">
        <w:rPr>
          <w:rFonts w:ascii="Traditional Arabic" w:hAnsi="Traditional Arabic" w:cs="Abz-2 (Badr)" w:hint="cs"/>
          <w:color w:val="000000"/>
          <w:sz w:val="28"/>
          <w:szCs w:val="28"/>
          <w:rtl/>
          <w:lang w:bidi="fa-IR"/>
        </w:rPr>
        <w:t>المشهور</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بينهم</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المهر</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أيضا</w:t>
      </w:r>
      <w:r>
        <w:rPr>
          <w:rFonts w:ascii="Traditional Arabic" w:hAnsi="Traditional Arabic" w:cs="Abz-2 (Badr)" w:hint="cs"/>
          <w:color w:val="000000"/>
          <w:sz w:val="28"/>
          <w:szCs w:val="28"/>
          <w:rtl/>
          <w:lang w:bidi="fa-IR"/>
        </w:rPr>
        <w:t>ً</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لا</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يفسد</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بناء</w:t>
      </w:r>
      <w:r>
        <w:rPr>
          <w:rFonts w:ascii="Traditional Arabic" w:hAnsi="Traditional Arabic" w:cs="Abz-2 (Badr)" w:hint="cs"/>
          <w:color w:val="000000"/>
          <w:sz w:val="28"/>
          <w:szCs w:val="28"/>
          <w:rtl/>
          <w:lang w:bidi="fa-IR"/>
        </w:rPr>
        <w:t>ً</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على</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وجود</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المقتضي</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لصحّته،</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والمانع</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ليس</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إلا</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الشرط،</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وهو</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شيء</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آخر</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معه،</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وفساد</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أحد</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الشيئين</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لا</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يقتضي</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فساد</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الآخر،</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لما</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علم</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من</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التوسّع</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في</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حال</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عقد</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النكاح</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والمهر،</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واحتمالهما</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من</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الغرر</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ما</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لا</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يحتمله</w:t>
      </w:r>
      <w:r w:rsidRPr="007214C4">
        <w:rPr>
          <w:rFonts w:ascii="Traditional Arabic" w:hAnsi="Traditional Arabic" w:cs="Abz-2 (Badr)"/>
          <w:color w:val="000000"/>
          <w:sz w:val="28"/>
          <w:szCs w:val="28"/>
          <w:rtl/>
          <w:lang w:bidi="fa-IR"/>
        </w:rPr>
        <w:t xml:space="preserve"> </w:t>
      </w:r>
      <w:r w:rsidRPr="007214C4">
        <w:rPr>
          <w:rFonts w:ascii="Traditional Arabic" w:hAnsi="Traditional Arabic" w:cs="Abz-2 (Badr)" w:hint="cs"/>
          <w:color w:val="000000"/>
          <w:sz w:val="28"/>
          <w:szCs w:val="28"/>
          <w:rtl/>
          <w:lang w:bidi="fa-IR"/>
        </w:rPr>
        <w:t>غيرهما</w:t>
      </w:r>
      <w:r w:rsidRPr="007214C4">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D147E2">
        <w:rPr>
          <w:rStyle w:val="FootnoteReference"/>
          <w:rFonts w:ascii="Arial" w:eastAsia="Times New Roman" w:hAnsi="Arial" w:cs="Abz-2 (Badr)"/>
          <w:sz w:val="28"/>
          <w:szCs w:val="28"/>
          <w:rtl/>
          <w:lang w:bidi="ar"/>
        </w:rPr>
        <w:footnoteReference w:id="2"/>
      </w:r>
    </w:p>
    <w:p w14:paraId="2EEB7243" w14:textId="4B77F3B8" w:rsidR="007A642D" w:rsidRDefault="007A642D" w:rsidP="005B08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اگر گفتيم که شرط نه جزء عقد است و نه جزء مهر ـ که از آنچه که گذشت، معلوم شد که حق نيز همين است ـ فساد شرط ديگر سبب غرر در مهر نخواهد شد. مضافاً بر اين که برای صحت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 به اطلاق اخباری که دلالت بر بقاء عقد با وجود فساد شرط داشتند نيز تمسک </w:t>
      </w:r>
      <w:r w:rsidR="00ED7E47">
        <w:rPr>
          <w:rFonts w:ascii="Traditional Arabic" w:hAnsi="Traditional Arabic" w:cs="Abz-2 (Badr)" w:hint="cs"/>
          <w:color w:val="000000"/>
          <w:sz w:val="28"/>
          <w:szCs w:val="28"/>
          <w:rtl/>
          <w:lang w:bidi="fa-IR"/>
        </w:rPr>
        <w:t>جست</w:t>
      </w:r>
      <w:r>
        <w:rPr>
          <w:rFonts w:ascii="Traditional Arabic" w:hAnsi="Traditional Arabic" w:cs="Abz-2 (Badr)" w:hint="cs"/>
          <w:color w:val="000000"/>
          <w:sz w:val="28"/>
          <w:szCs w:val="28"/>
          <w:rtl/>
          <w:lang w:bidi="fa-IR"/>
        </w:rPr>
        <w:t>، زيرا اطلاق آنها دلالت بر بقاء عقد با جميع شروط و اموری دارد که در ضمن عقد تعيين شده است و فساد شرط، منجر به فساد آنها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5AB80A9C" w14:textId="44DCD8EF" w:rsidR="007A642D" w:rsidRDefault="007A642D" w:rsidP="005B08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ولی برخی قائل به فساد مهر در فرض فساد شرط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w:t>
      </w:r>
    </w:p>
    <w:p w14:paraId="164CEA3B" w14:textId="4E01AA93" w:rsidR="005B0877" w:rsidRPr="005B0877" w:rsidRDefault="00FD53DD" w:rsidP="005B0877">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علامه در قواعد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w:t>
      </w:r>
      <w:r w:rsidR="005B0877">
        <w:rPr>
          <w:rFonts w:ascii="Traditional Arabic" w:hAnsi="Traditional Arabic" w:cs="Abz-2 (Badr)" w:hint="cs"/>
          <w:color w:val="000000"/>
          <w:sz w:val="28"/>
          <w:szCs w:val="28"/>
          <w:rtl/>
          <w:lang w:bidi="fa-IR"/>
        </w:rPr>
        <w:t>: «</w:t>
      </w:r>
      <w:r w:rsidR="005B0877" w:rsidRPr="005B0877">
        <w:rPr>
          <w:rFonts w:ascii="Traditional Arabic" w:hAnsi="Traditional Arabic" w:cs="Abz-2 (Badr)" w:hint="cs"/>
          <w:color w:val="000000"/>
          <w:sz w:val="28"/>
          <w:szCs w:val="28"/>
          <w:rtl/>
          <w:lang w:bidi="fa-IR"/>
        </w:rPr>
        <w:t>في</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فساد</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المهر</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وجه،</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فإنّ‌</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الشرط</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كالعوض</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المضاف</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إلى</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الصداق،</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ويتعذّر</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الرجوع</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إلى</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قيمة</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الشروط</w:t>
      </w:r>
      <w:r w:rsidR="005B0877">
        <w:rPr>
          <w:rFonts w:ascii="Traditional Arabic" w:hAnsi="Traditional Arabic" w:cs="Abz-2 (Badr)" w:hint="cs"/>
          <w:color w:val="000000"/>
          <w:sz w:val="28"/>
          <w:szCs w:val="28"/>
          <w:rtl/>
          <w:lang w:bidi="fa-IR"/>
        </w:rPr>
        <w:t>،</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فيثبت</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مهر</w:t>
      </w:r>
      <w:r w:rsidR="005B0877" w:rsidRPr="005B0877">
        <w:rPr>
          <w:rFonts w:ascii="Traditional Arabic" w:hAnsi="Traditional Arabic" w:cs="Abz-2 (Badr)"/>
          <w:color w:val="000000"/>
          <w:sz w:val="28"/>
          <w:szCs w:val="28"/>
          <w:rtl/>
          <w:lang w:bidi="fa-IR"/>
        </w:rPr>
        <w:t xml:space="preserve"> </w:t>
      </w:r>
      <w:r w:rsidR="005B0877" w:rsidRPr="005B0877">
        <w:rPr>
          <w:rFonts w:ascii="Traditional Arabic" w:hAnsi="Traditional Arabic" w:cs="Abz-2 (Badr)" w:hint="cs"/>
          <w:color w:val="000000"/>
          <w:sz w:val="28"/>
          <w:szCs w:val="28"/>
          <w:rtl/>
          <w:lang w:bidi="fa-IR"/>
        </w:rPr>
        <w:t>المثل</w:t>
      </w:r>
      <w:r w:rsidR="005B0877" w:rsidRPr="005B0877">
        <w:rPr>
          <w:rFonts w:ascii="Traditional Arabic" w:hAnsi="Traditional Arabic" w:cs="Abz-2 (Badr)"/>
          <w:color w:val="000000"/>
          <w:sz w:val="28"/>
          <w:szCs w:val="28"/>
          <w:rtl/>
          <w:lang w:bidi="fa-IR"/>
        </w:rPr>
        <w:t>.</w:t>
      </w:r>
      <w:r w:rsidR="005B0877">
        <w:rPr>
          <w:rFonts w:ascii="Traditional Arabic" w:hAnsi="Traditional Arabic" w:cs="Abz-2 (Badr)" w:hint="cs"/>
          <w:color w:val="000000"/>
          <w:sz w:val="28"/>
          <w:szCs w:val="28"/>
          <w:rtl/>
          <w:lang w:bidi="fa-IR"/>
        </w:rPr>
        <w:t>»</w:t>
      </w:r>
      <w:r w:rsidR="005B0877" w:rsidRPr="00D147E2">
        <w:rPr>
          <w:rStyle w:val="FootnoteReference"/>
          <w:rFonts w:ascii="Arial" w:eastAsia="Times New Roman" w:hAnsi="Arial" w:cs="Abz-2 (Badr)"/>
          <w:sz w:val="28"/>
          <w:szCs w:val="28"/>
          <w:rtl/>
          <w:lang w:bidi="ar"/>
        </w:rPr>
        <w:footnoteReference w:id="3"/>
      </w:r>
    </w:p>
    <w:p w14:paraId="2CD4F74E" w14:textId="0830283A" w:rsidR="00FD53DD" w:rsidRPr="00FD53DD" w:rsidRDefault="00FD53DD" w:rsidP="00FD53DD">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شهيد ثانی نيز بعد از نقل کلام علامه در قواعد،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FD53DD">
        <w:rPr>
          <w:rFonts w:ascii="Traditional Arabic" w:hAnsi="Traditional Arabic" w:cs="Abz-2 (Badr)" w:hint="cs"/>
          <w:color w:val="000000"/>
          <w:sz w:val="28"/>
          <w:szCs w:val="28"/>
          <w:rtl/>
          <w:lang w:bidi="fa-IR"/>
        </w:rPr>
        <w:t>هو</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متّجه</w:t>
      </w:r>
      <w:r>
        <w:rPr>
          <w:rFonts w:ascii="Traditional Arabic" w:hAnsi="Traditional Arabic" w:cs="Abz-2 (Badr)" w:hint="cs"/>
          <w:color w:val="000000"/>
          <w:sz w:val="28"/>
          <w:szCs w:val="28"/>
          <w:rtl/>
          <w:lang w:bidi="fa-IR"/>
        </w:rPr>
        <w:t>،</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إلا</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أن</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يزيد</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المسمّى</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عنه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والشرط</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لها،</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أو</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ينقص</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والشرط</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عليها،</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فيجب</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المسمّى،</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FD53DD">
        <w:rPr>
          <w:rFonts w:ascii="Traditional Arabic" w:hAnsi="Traditional Arabic" w:cs="Abz-2 (Badr)" w:hint="cs"/>
          <w:color w:val="000000"/>
          <w:sz w:val="28"/>
          <w:szCs w:val="28"/>
          <w:rtl/>
          <w:lang w:bidi="fa-IR"/>
        </w:rPr>
        <w:t>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في</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FD53DD">
        <w:rPr>
          <w:rFonts w:ascii="Traditional Arabic" w:hAnsi="Traditional Arabic" w:cs="Abz-2 (Badr)" w:hint="cs"/>
          <w:color w:val="000000"/>
          <w:sz w:val="28"/>
          <w:szCs w:val="28"/>
          <w:rtl/>
          <w:lang w:bidi="fa-IR"/>
        </w:rPr>
        <w:t>ل</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قد</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رضي</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ببذله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مع</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التزام</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ترك</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حقّ‌،</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فمع</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انتفاء</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اللزوم</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يكون</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الرضا</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به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أولى،</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ولأن</w:t>
      </w:r>
      <w:r>
        <w:rPr>
          <w:rFonts w:ascii="Traditional Arabic" w:hAnsi="Traditional Arabic" w:cs="Abz-2 (Badr)" w:hint="cs"/>
          <w:color w:val="000000"/>
          <w:sz w:val="28"/>
          <w:szCs w:val="28"/>
          <w:rtl/>
          <w:lang w:bidi="fa-IR"/>
        </w:rPr>
        <w:t>ّ</w:t>
      </w:r>
      <w:r w:rsidRPr="00FD53DD">
        <w:rPr>
          <w:rFonts w:ascii="Traditional Arabic" w:hAnsi="Traditional Arabic" w:cs="Abz-2 (Badr)" w:hint="cs"/>
          <w:color w:val="000000"/>
          <w:sz w:val="28"/>
          <w:szCs w:val="28"/>
          <w:rtl/>
          <w:lang w:bidi="fa-IR"/>
        </w:rPr>
        <w:t>ها</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في</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الثاني</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قد</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رضيت</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به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مع</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ترك</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حقّ‌</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لها،</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فبدونه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أولى</w:t>
      </w:r>
      <w:r w:rsidRPr="00FD53DD">
        <w:rPr>
          <w:rFonts w:ascii="Traditional Arabic" w:hAnsi="Traditional Arabic" w:cs="Abz-2 (Badr)"/>
          <w:color w:val="000000"/>
          <w:sz w:val="28"/>
          <w:szCs w:val="28"/>
          <w:rtl/>
          <w:lang w:bidi="fa-IR"/>
        </w:rPr>
        <w:t>.</w:t>
      </w:r>
    </w:p>
    <w:p w14:paraId="0995D291" w14:textId="382D80CD" w:rsidR="00FD53DD" w:rsidRPr="00FD53DD" w:rsidRDefault="00FD53DD" w:rsidP="00FD53DD">
      <w:pPr>
        <w:widowControl w:val="0"/>
        <w:bidi/>
        <w:spacing w:after="0"/>
        <w:ind w:firstLine="284"/>
        <w:jc w:val="both"/>
        <w:rPr>
          <w:rFonts w:ascii="Traditional Arabic" w:hAnsi="Traditional Arabic" w:cs="Abz-2 (Badr)"/>
          <w:color w:val="000000"/>
          <w:sz w:val="28"/>
          <w:szCs w:val="28"/>
          <w:rtl/>
          <w:lang w:bidi="fa-IR"/>
        </w:rPr>
      </w:pPr>
      <w:r w:rsidRPr="00FD53DD">
        <w:rPr>
          <w:rFonts w:ascii="Traditional Arabic" w:hAnsi="Traditional Arabic" w:cs="Abz-2 (Badr)" w:hint="cs"/>
          <w:color w:val="000000"/>
          <w:sz w:val="28"/>
          <w:szCs w:val="28"/>
          <w:rtl/>
          <w:lang w:bidi="fa-IR"/>
        </w:rPr>
        <w:t>ومع</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ذلك</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فينبغي</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احتساب</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المسمّى</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من</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مهر</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المثل</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وإكماله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من</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غيره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حيث</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يفتقر</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إليه،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لاتّفاقهما</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على</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تعيينه</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في</w:t>
      </w:r>
      <w:r w:rsidRPr="00FD53DD">
        <w:rPr>
          <w:rFonts w:ascii="Traditional Arabic" w:hAnsi="Traditional Arabic" w:cs="Abz-2 (Badr)"/>
          <w:color w:val="000000"/>
          <w:sz w:val="28"/>
          <w:szCs w:val="28"/>
          <w:rtl/>
          <w:lang w:bidi="fa-IR"/>
        </w:rPr>
        <w:t xml:space="preserve"> </w:t>
      </w:r>
      <w:r w:rsidRPr="00FD53DD">
        <w:rPr>
          <w:rFonts w:ascii="Traditional Arabic" w:hAnsi="Traditional Arabic" w:cs="Abz-2 (Badr)" w:hint="cs"/>
          <w:color w:val="000000"/>
          <w:sz w:val="28"/>
          <w:szCs w:val="28"/>
          <w:rtl/>
          <w:lang w:bidi="fa-IR"/>
        </w:rPr>
        <w:t>العقد</w:t>
      </w:r>
      <w:r w:rsidRPr="00FD53DD">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D147E2">
        <w:rPr>
          <w:rStyle w:val="FootnoteReference"/>
          <w:rFonts w:ascii="Arial" w:eastAsia="Times New Roman" w:hAnsi="Arial" w:cs="Abz-2 (Badr)"/>
          <w:sz w:val="28"/>
          <w:szCs w:val="28"/>
          <w:rtl/>
          <w:lang w:bidi="ar"/>
        </w:rPr>
        <w:footnoteReference w:id="4"/>
      </w:r>
    </w:p>
    <w:p w14:paraId="202A92E8" w14:textId="54604316" w:rsidR="00FD53DD" w:rsidRDefault="00FD53DD" w:rsidP="00FD53D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اشکال اين مطلب اين است که اولاً: بر فرض تماميت، فقط در جايی قابل التزام است که دخول محقق شده باشد، چون همان گونه که سابقاً به تفصيل گذشت، وجهی برای ثبوت مهر المثل بدون دخول وجود ندارد.</w:t>
      </w:r>
    </w:p>
    <w:p w14:paraId="24518084" w14:textId="3CB8774B" w:rsidR="00FD53DD" w:rsidRDefault="00FD53DD" w:rsidP="00FD53D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ثانياً: همان گونه که سابقاً گذشت، شرط جزئی از مهر محسوب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هرچند در تعيين مقدار آن مدخليت داشته باشد.</w:t>
      </w:r>
    </w:p>
    <w:p w14:paraId="2AD6F415" w14:textId="432C0817" w:rsidR="00FD53DD" w:rsidRDefault="00FD53DD" w:rsidP="00FD53D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نکته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که در اينجا اشاره به آن لازم است و متأسفانه در کلمات اصحاب به آن پرداخته نشده است، اين است که شرط همان گونه که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تواند مربوط به عقد </w:t>
      </w:r>
      <w:r w:rsidR="00A76718">
        <w:rPr>
          <w:rFonts w:ascii="Traditional Arabic" w:hAnsi="Traditional Arabic" w:cs="Abz-2 (Badr)" w:hint="cs"/>
          <w:color w:val="000000"/>
          <w:sz w:val="28"/>
          <w:szCs w:val="28"/>
          <w:rtl/>
          <w:lang w:bidi="fa-IR"/>
        </w:rPr>
        <w:t xml:space="preserve">نکاح </w:t>
      </w:r>
      <w:r>
        <w:rPr>
          <w:rFonts w:ascii="Traditional Arabic" w:hAnsi="Traditional Arabic" w:cs="Abz-2 (Badr)" w:hint="cs"/>
          <w:color w:val="000000"/>
          <w:sz w:val="28"/>
          <w:szCs w:val="28"/>
          <w:rtl/>
          <w:lang w:bidi="fa-IR"/>
        </w:rPr>
        <w:t>باشد،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مربوط به مهر نيز باشد، چون همان گونه که بارها گذشت، نکاح از عقود معاوضی نيست و در آن، بضع در برابر مهر واقع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بلکه جواز استمتاع زوج از زوجه و نيز استحقاق زوجه برای مهر، از احکامی است که بر موضوع نکاح مترتب شده است.</w:t>
      </w:r>
    </w:p>
    <w:p w14:paraId="0C62F977" w14:textId="5F0B03FC" w:rsidR="00B32197" w:rsidRDefault="00FD53DD" w:rsidP="00ED7E47">
      <w:pPr>
        <w:widowControl w:val="0"/>
        <w:bidi/>
        <w:spacing w:after="0" w:line="266"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به همين جهت بر خلاف عقود معاوضی ـ مثل بيع ـ که </w:t>
      </w:r>
      <w:r w:rsidR="002562D1">
        <w:rPr>
          <w:rFonts w:ascii="Traditional Arabic" w:hAnsi="Traditional Arabic" w:cs="Abz-2 (Badr)" w:hint="cs"/>
          <w:color w:val="000000"/>
          <w:sz w:val="28"/>
          <w:szCs w:val="28"/>
          <w:rtl/>
          <w:lang w:bidi="fa-IR"/>
        </w:rPr>
        <w:t xml:space="preserve">به جهت رکنيت عوضين در آنها، امکان تفکيک شرط اصل معامله از شرط عوضين وجود ندارد و اگر عوضين در عقود معاوضی مشروط شوند، با تخلف از شرط و اخذ به خيار، </w:t>
      </w:r>
      <w:r w:rsidR="002562D1">
        <w:rPr>
          <w:rFonts w:ascii="Traditional Arabic" w:hAnsi="Traditional Arabic" w:cs="Abz-2 (Badr)" w:hint="cs"/>
          <w:color w:val="000000"/>
          <w:sz w:val="28"/>
          <w:szCs w:val="28"/>
          <w:rtl/>
          <w:lang w:bidi="fa-IR"/>
        </w:rPr>
        <w:lastRenderedPageBreak/>
        <w:t>اصل معامله فسخ می</w:t>
      </w:r>
      <w:r w:rsidR="002562D1">
        <w:rPr>
          <w:rFonts w:ascii="Traditional Arabic" w:hAnsi="Traditional Arabic" w:cs="Abz-2 (Badr)"/>
          <w:color w:val="000000"/>
          <w:sz w:val="28"/>
          <w:szCs w:val="28"/>
          <w:rtl/>
          <w:lang w:bidi="fa-IR"/>
        </w:rPr>
        <w:softHyphen/>
      </w:r>
      <w:r w:rsidR="002562D1">
        <w:rPr>
          <w:rFonts w:ascii="Traditional Arabic" w:hAnsi="Traditional Arabic" w:cs="Abz-2 (Badr)" w:hint="cs"/>
          <w:color w:val="000000"/>
          <w:sz w:val="28"/>
          <w:szCs w:val="28"/>
          <w:rtl/>
          <w:lang w:bidi="fa-IR"/>
        </w:rPr>
        <w:t>شود ـ زيرا فسخ رکن معامله منجر به فسخ اصل معامله خواهد بود ـ در نکاح می</w:t>
      </w:r>
      <w:r w:rsidR="002562D1">
        <w:rPr>
          <w:rFonts w:ascii="Traditional Arabic" w:hAnsi="Traditional Arabic" w:cs="Abz-2 (Badr)"/>
          <w:color w:val="000000"/>
          <w:sz w:val="28"/>
          <w:szCs w:val="28"/>
          <w:rtl/>
          <w:lang w:bidi="fa-IR"/>
        </w:rPr>
        <w:softHyphen/>
      </w:r>
      <w:r w:rsidR="002562D1">
        <w:rPr>
          <w:rFonts w:ascii="Traditional Arabic" w:hAnsi="Traditional Arabic" w:cs="Abz-2 (Badr)" w:hint="cs"/>
          <w:color w:val="000000"/>
          <w:sz w:val="28"/>
          <w:szCs w:val="28"/>
          <w:rtl/>
          <w:lang w:bidi="fa-IR"/>
        </w:rPr>
        <w:t>توان شرط عقد را از شرط مهر تفکيک کرد، بدين معنا که مثلاً زوجه برای تعيين مقداری معيّن به عنوان مهر المسمّی که کمتر از حدّ معمول و متعارف مهر اوست، شرطی قرار بدهد، در حالی که اصل عقد نکاح، مشروط به شرطی نيست.</w:t>
      </w:r>
    </w:p>
    <w:p w14:paraId="01D88949" w14:textId="42F4336D" w:rsidR="00B32197" w:rsidRDefault="00ED7E47" w:rsidP="00ED7E4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اين بحث تتمه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دارد که</w:t>
      </w:r>
      <w:r w:rsidR="00B32197">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در جلسات بعد به آن خواهيم پرداخت ان شاء الله.</w:t>
      </w:r>
    </w:p>
    <w:p w14:paraId="7C8E472A" w14:textId="77777777" w:rsidR="007A642D" w:rsidRDefault="007A642D" w:rsidP="005B0877">
      <w:pPr>
        <w:widowControl w:val="0"/>
        <w:bidi/>
        <w:spacing w:after="0"/>
        <w:ind w:firstLine="284"/>
        <w:jc w:val="both"/>
        <w:rPr>
          <w:rFonts w:ascii="Traditional Arabic" w:hAnsi="Traditional Arabic" w:cs="Abz-2 (Badr)"/>
          <w:color w:val="000000"/>
          <w:sz w:val="28"/>
          <w:szCs w:val="28"/>
          <w:rtl/>
          <w:lang w:bidi="fa-IR"/>
        </w:rPr>
      </w:pPr>
    </w:p>
    <w:p w14:paraId="53AA4391" w14:textId="77777777" w:rsidR="00363A9B" w:rsidRDefault="00363A9B" w:rsidP="005B0877">
      <w:pPr>
        <w:pStyle w:val="NormalWeb"/>
        <w:widowControl w:val="0"/>
        <w:bidi/>
        <w:spacing w:before="0" w:beforeAutospacing="0" w:after="0" w:afterAutospacing="0" w:line="259" w:lineRule="auto"/>
        <w:ind w:firstLine="284"/>
        <w:jc w:val="both"/>
        <w:rPr>
          <w:rFonts w:cs="Abz-2 (Badr)"/>
          <w:sz w:val="28"/>
          <w:szCs w:val="28"/>
          <w:rtl/>
          <w:lang w:bidi="fa-IR"/>
        </w:rPr>
      </w:pPr>
    </w:p>
    <w:sectPr w:rsidR="00363A9B" w:rsidSect="003F6334">
      <w:headerReference w:type="default" r:id="rId7"/>
      <w:footerReference w:type="default" r:id="rId8"/>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07747" w14:textId="77777777" w:rsidR="00E34F11" w:rsidRDefault="00E34F11" w:rsidP="00F71127">
      <w:pPr>
        <w:spacing w:after="0" w:line="240" w:lineRule="auto"/>
      </w:pPr>
      <w:r>
        <w:separator/>
      </w:r>
    </w:p>
  </w:endnote>
  <w:endnote w:type="continuationSeparator" w:id="0">
    <w:p w14:paraId="01C8D278" w14:textId="77777777" w:rsidR="00E34F11" w:rsidRDefault="00E34F1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CB24A" w14:textId="77777777" w:rsidR="00E34F11" w:rsidRDefault="00E34F11" w:rsidP="00EE25C0">
      <w:pPr>
        <w:bidi/>
        <w:spacing w:after="0" w:line="240" w:lineRule="auto"/>
      </w:pPr>
      <w:r>
        <w:separator/>
      </w:r>
    </w:p>
  </w:footnote>
  <w:footnote w:type="continuationSeparator" w:id="0">
    <w:p w14:paraId="5A401B58" w14:textId="77777777" w:rsidR="00E34F11" w:rsidRDefault="00E34F11" w:rsidP="00F71127">
      <w:pPr>
        <w:bidi/>
        <w:spacing w:after="0" w:line="240" w:lineRule="auto"/>
      </w:pPr>
      <w:r>
        <w:continuationSeparator/>
      </w:r>
    </w:p>
  </w:footnote>
  <w:footnote w:id="1">
    <w:p w14:paraId="198B5021" w14:textId="77777777" w:rsidR="007A642D" w:rsidRPr="00D147E2" w:rsidRDefault="007A642D" w:rsidP="007A642D">
      <w:pPr>
        <w:pStyle w:val="FootnoteText"/>
        <w:bidi/>
        <w:rPr>
          <w:lang w:bidi="fa-IR"/>
        </w:rPr>
      </w:pPr>
      <w:r w:rsidRPr="00016647">
        <w:rPr>
          <w:rFonts w:cs="Abz-2 (Badr)"/>
        </w:rPr>
        <w:footnoteRef/>
      </w:r>
      <w:r w:rsidRPr="00016647">
        <w:rPr>
          <w:rFonts w:cs="Abz-2 (Badr)"/>
          <w:rtl/>
        </w:rPr>
        <w:t xml:space="preserve"> </w:t>
      </w:r>
      <w:r w:rsidRPr="00016647">
        <w:rPr>
          <w:rFonts w:cs="Abz-2 (Badr)" w:hint="cs"/>
          <w:rtl/>
        </w:rPr>
        <w:t xml:space="preserve">ـ </w:t>
      </w:r>
      <w:r>
        <w:rPr>
          <w:rFonts w:cs="Abz-2 (Badr)" w:hint="cs"/>
          <w:rtl/>
        </w:rPr>
        <w:t>مسالك</w:t>
      </w:r>
      <w:r>
        <w:rPr>
          <w:rFonts w:cs="Abz-2 (Badr)" w:hint="cs"/>
          <w:rtl/>
          <w:lang w:bidi="fa-IR"/>
        </w:rPr>
        <w:t>،ج8،ص245 ـ کشف اللثام،ج7،ص420 ـ جواهر،ج31،ص95</w:t>
      </w:r>
      <w:r w:rsidRPr="00016647">
        <w:rPr>
          <w:rFonts w:cs="Abz-2 (Badr)" w:hint="cs"/>
          <w:rtl/>
        </w:rPr>
        <w:t>.</w:t>
      </w:r>
    </w:p>
  </w:footnote>
  <w:footnote w:id="2">
    <w:p w14:paraId="108DC906" w14:textId="77777777" w:rsidR="007A642D" w:rsidRPr="00D147E2" w:rsidRDefault="007A642D" w:rsidP="007A642D">
      <w:pPr>
        <w:pStyle w:val="FootnoteText"/>
        <w:bidi/>
        <w:rPr>
          <w:lang w:bidi="fa-IR"/>
        </w:rPr>
      </w:pPr>
      <w:r w:rsidRPr="00016647">
        <w:rPr>
          <w:rFonts w:cs="Abz-2 (Badr)"/>
        </w:rPr>
        <w:footnoteRef/>
      </w:r>
      <w:r w:rsidRPr="00016647">
        <w:rPr>
          <w:rFonts w:cs="Abz-2 (Badr)"/>
          <w:rtl/>
        </w:rPr>
        <w:t xml:space="preserve"> </w:t>
      </w:r>
      <w:r w:rsidRPr="00016647">
        <w:rPr>
          <w:rFonts w:cs="Abz-2 (Badr)" w:hint="cs"/>
          <w:rtl/>
        </w:rPr>
        <w:t xml:space="preserve">ـ </w:t>
      </w:r>
      <w:r>
        <w:rPr>
          <w:rFonts w:cs="Abz-2 (Badr)" w:hint="cs"/>
          <w:rtl/>
        </w:rPr>
        <w:t>مسالك</w:t>
      </w:r>
      <w:r>
        <w:rPr>
          <w:rFonts w:cs="Abz-2 (Badr)" w:hint="cs"/>
          <w:rtl/>
          <w:lang w:bidi="fa-IR"/>
        </w:rPr>
        <w:t>، همان</w:t>
      </w:r>
      <w:r w:rsidRPr="00016647">
        <w:rPr>
          <w:rFonts w:cs="Abz-2 (Badr)" w:hint="cs"/>
          <w:rtl/>
        </w:rPr>
        <w:t>.</w:t>
      </w:r>
    </w:p>
  </w:footnote>
  <w:footnote w:id="3">
    <w:p w14:paraId="5F6A20E3" w14:textId="10FE837A" w:rsidR="005B0877" w:rsidRPr="00D147E2" w:rsidRDefault="005B0877" w:rsidP="005B0877">
      <w:pPr>
        <w:pStyle w:val="FootnoteText"/>
        <w:bidi/>
        <w:rPr>
          <w:lang w:bidi="fa-IR"/>
        </w:rPr>
      </w:pPr>
      <w:r w:rsidRPr="00016647">
        <w:rPr>
          <w:rFonts w:cs="Abz-2 (Badr)"/>
        </w:rPr>
        <w:footnoteRef/>
      </w:r>
      <w:r w:rsidRPr="00016647">
        <w:rPr>
          <w:rFonts w:cs="Abz-2 (Badr)"/>
          <w:rtl/>
        </w:rPr>
        <w:t xml:space="preserve"> </w:t>
      </w:r>
      <w:r w:rsidRPr="00016647">
        <w:rPr>
          <w:rFonts w:cs="Abz-2 (Badr)" w:hint="cs"/>
          <w:rtl/>
        </w:rPr>
        <w:t xml:space="preserve">ـ </w:t>
      </w:r>
      <w:r>
        <w:rPr>
          <w:rFonts w:cs="Abz-2 (Badr)" w:hint="cs"/>
          <w:rtl/>
        </w:rPr>
        <w:t>قواعد،ج3،ص77</w:t>
      </w:r>
      <w:r w:rsidRPr="00016647">
        <w:rPr>
          <w:rFonts w:cs="Abz-2 (Badr)" w:hint="cs"/>
          <w:rtl/>
        </w:rPr>
        <w:t>.</w:t>
      </w:r>
    </w:p>
  </w:footnote>
  <w:footnote w:id="4">
    <w:p w14:paraId="61096D28" w14:textId="2549CAAE" w:rsidR="00FD53DD" w:rsidRPr="00D147E2" w:rsidRDefault="00FD53DD" w:rsidP="00FD53DD">
      <w:pPr>
        <w:pStyle w:val="FootnoteText"/>
        <w:bidi/>
        <w:rPr>
          <w:lang w:bidi="fa-IR"/>
        </w:rPr>
      </w:pPr>
      <w:r w:rsidRPr="00016647">
        <w:rPr>
          <w:rFonts w:cs="Abz-2 (Badr)"/>
        </w:rPr>
        <w:footnoteRef/>
      </w:r>
      <w:r w:rsidRPr="00016647">
        <w:rPr>
          <w:rFonts w:cs="Abz-2 (Badr)"/>
          <w:rtl/>
        </w:rPr>
        <w:t xml:space="preserve"> </w:t>
      </w:r>
      <w:r w:rsidRPr="00016647">
        <w:rPr>
          <w:rFonts w:cs="Abz-2 (Badr)" w:hint="cs"/>
          <w:rtl/>
        </w:rPr>
        <w:t xml:space="preserve">ـ </w:t>
      </w:r>
      <w:r>
        <w:rPr>
          <w:rFonts w:cs="Abz-2 (Badr)" w:hint="cs"/>
          <w:rtl/>
        </w:rPr>
        <w:t>مسالك</w:t>
      </w:r>
      <w:r>
        <w:rPr>
          <w:rFonts w:cs="Abz-2 (Badr)" w:hint="cs"/>
          <w:rtl/>
          <w:lang w:bidi="fa-IR"/>
        </w:rPr>
        <w:t>،ج8،ص246 و 247</w:t>
      </w:r>
      <w:r w:rsidRPr="00016647">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9E8C8" w14:textId="2F3E989B" w:rsidR="003F6334" w:rsidRDefault="003F6334">
    <w:pPr>
      <w:pStyle w:val="Header"/>
    </w:pPr>
    <w:r>
      <w:rPr>
        <w:noProof/>
      </w:rPr>
      <mc:AlternateContent>
        <mc:Choice Requires="wps">
          <w:drawing>
            <wp:anchor distT="45720" distB="45720" distL="114300" distR="114300" simplePos="0" relativeHeight="251661312" behindDoc="0" locked="0" layoutInCell="1" allowOverlap="1" wp14:anchorId="0F713BF7" wp14:editId="5C656231">
              <wp:simplePos x="0" y="0"/>
              <wp:positionH relativeFrom="column">
                <wp:posOffset>2703830</wp:posOffset>
              </wp:positionH>
              <wp:positionV relativeFrom="paragraph">
                <wp:posOffset>243840</wp:posOffset>
              </wp:positionV>
              <wp:extent cx="3299460" cy="1676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676400"/>
                      </a:xfrm>
                      <a:prstGeom prst="rect">
                        <a:avLst/>
                      </a:prstGeom>
                      <a:solidFill>
                        <a:srgbClr val="FFFFFF"/>
                      </a:solidFill>
                      <a:ln w="9525">
                        <a:noFill/>
                        <a:miter lim="800000"/>
                        <a:headEnd/>
                        <a:tailEnd/>
                      </a:ln>
                    </wps:spPr>
                    <wps:txbx>
                      <w:txbxContent>
                        <w:p w14:paraId="44EEDFFC" w14:textId="791DD563" w:rsidR="003F6334" w:rsidRDefault="003F6334" w:rsidP="003F6334">
                          <w:pPr>
                            <w:bidi/>
                            <w:rPr>
                              <w:rFonts w:cs="B Mehr"/>
                            </w:rPr>
                          </w:pPr>
                          <w:r>
                            <w:rPr>
                              <w:rFonts w:cs="B Mehr" w:hint="cs"/>
                              <w:rtl/>
                            </w:rPr>
                            <w:t>تقریر درس خارج فقه،  استاد حاج سید علی موسوی اردبیلی</w:t>
                          </w:r>
                          <w:r>
                            <w:rPr>
                              <w:rFonts w:cs="B Mehr" w:hint="cs"/>
                            </w:rPr>
                            <w:t xml:space="preserve"> </w:t>
                          </w:r>
                        </w:p>
                        <w:p w14:paraId="1B139EBD" w14:textId="77777777" w:rsidR="003F6334" w:rsidRDefault="003F6334" w:rsidP="003F6334">
                          <w:pPr>
                            <w:jc w:val="right"/>
                            <w:rPr>
                              <w:rFonts w:cs="B Mehr"/>
                            </w:rPr>
                          </w:pPr>
                          <w:r>
                            <w:rPr>
                              <w:rFonts w:cs="B Mehr" w:hint="cs"/>
                              <w:rtl/>
                            </w:rPr>
                            <w:t xml:space="preserve">مبحث: نکاح    / مهر </w:t>
                          </w:r>
                        </w:p>
                        <w:p w14:paraId="5ABD8A7B" w14:textId="0B88C05E" w:rsidR="003F6334" w:rsidRDefault="003F6334" w:rsidP="003F6334">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22</w:t>
                          </w:r>
                          <w:r>
                            <w:rPr>
                              <w:rFonts w:cs="B Mehr" w:hint="cs"/>
                              <w:rtl/>
                            </w:rPr>
                            <w:t xml:space="preserve">  مهر ماه - 1402ه.ش</w:t>
                          </w:r>
                        </w:p>
                        <w:p w14:paraId="34767803" w14:textId="77777777" w:rsidR="003F6334" w:rsidRDefault="003F6334" w:rsidP="003F6334"/>
                        <w:p w14:paraId="3FE6D113" w14:textId="77777777" w:rsidR="003F6334" w:rsidRDefault="003F6334" w:rsidP="003F6334"/>
                        <w:p w14:paraId="14EF9268" w14:textId="77777777" w:rsidR="003F6334" w:rsidRDefault="003F6334" w:rsidP="003F6334"/>
                        <w:p w14:paraId="45D064B7" w14:textId="77777777" w:rsidR="003F6334" w:rsidRDefault="003F6334" w:rsidP="003F6334"/>
                        <w:p w14:paraId="66B49E83" w14:textId="77777777" w:rsidR="003F6334" w:rsidRDefault="003F6334" w:rsidP="003F6334"/>
                        <w:p w14:paraId="3A320638" w14:textId="77777777" w:rsidR="003F6334" w:rsidRDefault="003F6334" w:rsidP="003F6334"/>
                        <w:p w14:paraId="2C256B23" w14:textId="77777777" w:rsidR="003F6334" w:rsidRDefault="003F6334" w:rsidP="003F6334"/>
                        <w:p w14:paraId="328BDA8F" w14:textId="77777777" w:rsidR="003F6334" w:rsidRDefault="003F6334" w:rsidP="003F6334"/>
                        <w:p w14:paraId="3A4C664F" w14:textId="77777777" w:rsidR="003F6334" w:rsidRDefault="003F6334" w:rsidP="003F6334"/>
                        <w:p w14:paraId="1FFDADAF" w14:textId="77777777" w:rsidR="003F6334" w:rsidRDefault="003F6334" w:rsidP="003F6334"/>
                        <w:p w14:paraId="61FCC2E7" w14:textId="77777777" w:rsidR="003F6334" w:rsidRDefault="003F6334" w:rsidP="003F6334"/>
                        <w:p w14:paraId="38CDF7D4" w14:textId="77777777" w:rsidR="003F6334" w:rsidRDefault="003F6334" w:rsidP="003F6334"/>
                        <w:p w14:paraId="50A946AC" w14:textId="77777777" w:rsidR="003F6334" w:rsidRDefault="003F6334" w:rsidP="003F6334"/>
                        <w:p w14:paraId="09091957" w14:textId="77777777" w:rsidR="003F6334" w:rsidRDefault="003F6334" w:rsidP="003F6334"/>
                        <w:p w14:paraId="3D1DE4D0" w14:textId="77777777" w:rsidR="003F6334" w:rsidRDefault="003F6334" w:rsidP="003F6334"/>
                        <w:p w14:paraId="3EDFE0F8" w14:textId="77777777" w:rsidR="003F6334" w:rsidRDefault="003F6334" w:rsidP="003F6334"/>
                        <w:p w14:paraId="2DC66908" w14:textId="77777777" w:rsidR="003F6334" w:rsidRDefault="003F6334" w:rsidP="003F6334"/>
                        <w:p w14:paraId="2FB810B4" w14:textId="77777777" w:rsidR="003F6334" w:rsidRDefault="003F6334" w:rsidP="003F6334"/>
                        <w:p w14:paraId="43659717" w14:textId="77777777" w:rsidR="003F6334" w:rsidRDefault="003F6334" w:rsidP="003F6334"/>
                        <w:p w14:paraId="2B62350F" w14:textId="77777777" w:rsidR="003F6334" w:rsidRDefault="003F6334" w:rsidP="003F6334"/>
                        <w:p w14:paraId="719A42E8" w14:textId="77777777" w:rsidR="003F6334" w:rsidRDefault="003F6334" w:rsidP="003F6334"/>
                        <w:p w14:paraId="4605C2E7" w14:textId="77777777" w:rsidR="003F6334" w:rsidRDefault="003F6334" w:rsidP="003F6334"/>
                        <w:p w14:paraId="6613053D" w14:textId="77777777" w:rsidR="003F6334" w:rsidRDefault="003F6334" w:rsidP="003F6334"/>
                        <w:p w14:paraId="02BCCF87" w14:textId="77777777" w:rsidR="003F6334" w:rsidRDefault="003F6334" w:rsidP="003F6334"/>
                        <w:p w14:paraId="207223C5" w14:textId="77777777" w:rsidR="003F6334" w:rsidRDefault="003F6334" w:rsidP="003F6334"/>
                        <w:p w14:paraId="55D2F91C" w14:textId="77777777" w:rsidR="003F6334" w:rsidRDefault="003F6334" w:rsidP="003F6334"/>
                        <w:p w14:paraId="19AB8F06" w14:textId="77777777" w:rsidR="003F6334" w:rsidRDefault="003F6334" w:rsidP="003F6334"/>
                        <w:p w14:paraId="659AA993" w14:textId="77777777" w:rsidR="003F6334" w:rsidRDefault="003F6334" w:rsidP="003F6334"/>
                        <w:p w14:paraId="44353A36" w14:textId="6F24FD7F" w:rsidR="003F6334" w:rsidRDefault="003F63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13BF7" id="_x0000_t202" coordsize="21600,21600" o:spt="202" path="m,l,21600r21600,l21600,xe">
              <v:stroke joinstyle="miter"/>
              <v:path gradientshapeok="t" o:connecttype="rect"/>
            </v:shapetype>
            <v:shape id="Text Box 2" o:spid="_x0000_s1026" type="#_x0000_t202" style="position:absolute;margin-left:212.9pt;margin-top:19.2pt;width:259.8pt;height:13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JxXDgIAAPcDAAAOAAAAZHJzL2Uyb0RvYy54bWysU9tu2zAMfR+wfxD0vtjJkrQ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" stroked="f">
              <v:textbox>
                <w:txbxContent>
                  <w:p w14:paraId="44EEDFFC" w14:textId="791DD563" w:rsidR="003F6334" w:rsidRDefault="003F6334" w:rsidP="003F6334">
                    <w:pPr>
                      <w:bidi/>
                      <w:rPr>
                        <w:rFonts w:cs="B Mehr"/>
                      </w:rPr>
                    </w:pPr>
                    <w:r>
                      <w:rPr>
                        <w:rFonts w:cs="B Mehr" w:hint="cs"/>
                        <w:rtl/>
                      </w:rPr>
                      <w:t>تقریر درس خارج فقه،  استاد حاج سید علی موسوی اردبیلی</w:t>
                    </w:r>
                    <w:r>
                      <w:rPr>
                        <w:rFonts w:cs="B Mehr" w:hint="cs"/>
                      </w:rPr>
                      <w:t xml:space="preserve"> </w:t>
                    </w:r>
                  </w:p>
                  <w:p w14:paraId="1B139EBD" w14:textId="77777777" w:rsidR="003F6334" w:rsidRDefault="003F6334" w:rsidP="003F6334">
                    <w:pPr>
                      <w:jc w:val="right"/>
                      <w:rPr>
                        <w:rFonts w:cs="B Mehr"/>
                      </w:rPr>
                    </w:pPr>
                    <w:r>
                      <w:rPr>
                        <w:rFonts w:cs="B Mehr" w:hint="cs"/>
                        <w:rtl/>
                      </w:rPr>
                      <w:t xml:space="preserve">مبحث: نکاح    / مهر </w:t>
                    </w:r>
                  </w:p>
                  <w:p w14:paraId="5ABD8A7B" w14:textId="0B88C05E" w:rsidR="003F6334" w:rsidRDefault="003F6334" w:rsidP="003F6334">
                    <w:pPr>
                      <w:bidi/>
                    </w:pPr>
                    <w:r>
                      <w:rPr>
                        <w:rFonts w:cs="B Mehr" w:hint="cs"/>
                        <w:rtl/>
                      </w:rPr>
                      <w:t xml:space="preserve">تاریخ:  </w:t>
                    </w:r>
                    <w:r>
                      <w:rPr>
                        <w:rFonts w:cs="B Mehr" w:hint="cs"/>
                        <w:rtl/>
                        <w:lang w:bidi="fa-IR"/>
                      </w:rPr>
                      <w:t xml:space="preserve"> شنبه</w:t>
                    </w:r>
                    <w:r>
                      <w:rPr>
                        <w:rFonts w:cs="B Mehr" w:hint="cs"/>
                        <w:rtl/>
                      </w:rPr>
                      <w:t xml:space="preserve">،  </w:t>
                    </w:r>
                    <w:r>
                      <w:rPr>
                        <w:rFonts w:cs="B Mehr" w:hint="cs"/>
                        <w:rtl/>
                      </w:rPr>
                      <w:t>22</w:t>
                    </w:r>
                    <w:r>
                      <w:rPr>
                        <w:rFonts w:cs="B Mehr" w:hint="cs"/>
                        <w:rtl/>
                      </w:rPr>
                      <w:t xml:space="preserve">  مهر ماه - 1402ه.ش</w:t>
                    </w:r>
                  </w:p>
                  <w:p w14:paraId="34767803" w14:textId="77777777" w:rsidR="003F6334" w:rsidRDefault="003F6334" w:rsidP="003F6334"/>
                  <w:p w14:paraId="3FE6D113" w14:textId="77777777" w:rsidR="003F6334" w:rsidRDefault="003F6334" w:rsidP="003F6334"/>
                  <w:p w14:paraId="14EF9268" w14:textId="77777777" w:rsidR="003F6334" w:rsidRDefault="003F6334" w:rsidP="003F6334"/>
                  <w:p w14:paraId="45D064B7" w14:textId="77777777" w:rsidR="003F6334" w:rsidRDefault="003F6334" w:rsidP="003F6334"/>
                  <w:p w14:paraId="66B49E83" w14:textId="77777777" w:rsidR="003F6334" w:rsidRDefault="003F6334" w:rsidP="003F6334"/>
                  <w:p w14:paraId="3A320638" w14:textId="77777777" w:rsidR="003F6334" w:rsidRDefault="003F6334" w:rsidP="003F6334"/>
                  <w:p w14:paraId="2C256B23" w14:textId="77777777" w:rsidR="003F6334" w:rsidRDefault="003F6334" w:rsidP="003F6334"/>
                  <w:p w14:paraId="328BDA8F" w14:textId="77777777" w:rsidR="003F6334" w:rsidRDefault="003F6334" w:rsidP="003F6334"/>
                  <w:p w14:paraId="3A4C664F" w14:textId="77777777" w:rsidR="003F6334" w:rsidRDefault="003F6334" w:rsidP="003F6334"/>
                  <w:p w14:paraId="1FFDADAF" w14:textId="77777777" w:rsidR="003F6334" w:rsidRDefault="003F6334" w:rsidP="003F6334"/>
                  <w:p w14:paraId="61FCC2E7" w14:textId="77777777" w:rsidR="003F6334" w:rsidRDefault="003F6334" w:rsidP="003F6334"/>
                  <w:p w14:paraId="38CDF7D4" w14:textId="77777777" w:rsidR="003F6334" w:rsidRDefault="003F6334" w:rsidP="003F6334"/>
                  <w:p w14:paraId="50A946AC" w14:textId="77777777" w:rsidR="003F6334" w:rsidRDefault="003F6334" w:rsidP="003F6334"/>
                  <w:p w14:paraId="09091957" w14:textId="77777777" w:rsidR="003F6334" w:rsidRDefault="003F6334" w:rsidP="003F6334"/>
                  <w:p w14:paraId="3D1DE4D0" w14:textId="77777777" w:rsidR="003F6334" w:rsidRDefault="003F6334" w:rsidP="003F6334"/>
                  <w:p w14:paraId="3EDFE0F8" w14:textId="77777777" w:rsidR="003F6334" w:rsidRDefault="003F6334" w:rsidP="003F6334"/>
                  <w:p w14:paraId="2DC66908" w14:textId="77777777" w:rsidR="003F6334" w:rsidRDefault="003F6334" w:rsidP="003F6334"/>
                  <w:p w14:paraId="2FB810B4" w14:textId="77777777" w:rsidR="003F6334" w:rsidRDefault="003F6334" w:rsidP="003F6334"/>
                  <w:p w14:paraId="43659717" w14:textId="77777777" w:rsidR="003F6334" w:rsidRDefault="003F6334" w:rsidP="003F6334"/>
                  <w:p w14:paraId="2B62350F" w14:textId="77777777" w:rsidR="003F6334" w:rsidRDefault="003F6334" w:rsidP="003F6334"/>
                  <w:p w14:paraId="719A42E8" w14:textId="77777777" w:rsidR="003F6334" w:rsidRDefault="003F6334" w:rsidP="003F6334"/>
                  <w:p w14:paraId="4605C2E7" w14:textId="77777777" w:rsidR="003F6334" w:rsidRDefault="003F6334" w:rsidP="003F6334"/>
                  <w:p w14:paraId="6613053D" w14:textId="77777777" w:rsidR="003F6334" w:rsidRDefault="003F6334" w:rsidP="003F6334"/>
                  <w:p w14:paraId="02BCCF87" w14:textId="77777777" w:rsidR="003F6334" w:rsidRDefault="003F6334" w:rsidP="003F6334"/>
                  <w:p w14:paraId="207223C5" w14:textId="77777777" w:rsidR="003F6334" w:rsidRDefault="003F6334" w:rsidP="003F6334"/>
                  <w:p w14:paraId="55D2F91C" w14:textId="77777777" w:rsidR="003F6334" w:rsidRDefault="003F6334" w:rsidP="003F6334"/>
                  <w:p w14:paraId="19AB8F06" w14:textId="77777777" w:rsidR="003F6334" w:rsidRDefault="003F6334" w:rsidP="003F6334"/>
                  <w:p w14:paraId="659AA993" w14:textId="77777777" w:rsidR="003F6334" w:rsidRDefault="003F6334" w:rsidP="003F6334"/>
                  <w:p w14:paraId="44353A36" w14:textId="6F24FD7F" w:rsidR="003F6334" w:rsidRDefault="003F633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80F8E84" wp14:editId="57DB006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34448"/>
    <w:rsid w:val="0003467C"/>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228E"/>
    <w:rsid w:val="001551D1"/>
    <w:rsid w:val="00155A8B"/>
    <w:rsid w:val="00156080"/>
    <w:rsid w:val="00156D1D"/>
    <w:rsid w:val="00161435"/>
    <w:rsid w:val="00164707"/>
    <w:rsid w:val="00164A73"/>
    <w:rsid w:val="00164CB9"/>
    <w:rsid w:val="00165E7F"/>
    <w:rsid w:val="00166D8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2898"/>
    <w:rsid w:val="00363A9B"/>
    <w:rsid w:val="00364B8D"/>
    <w:rsid w:val="00364CEB"/>
    <w:rsid w:val="00366E20"/>
    <w:rsid w:val="00370EA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4C99"/>
    <w:rsid w:val="003D5A6B"/>
    <w:rsid w:val="003D72FA"/>
    <w:rsid w:val="003E16FF"/>
    <w:rsid w:val="003E172D"/>
    <w:rsid w:val="003E2132"/>
    <w:rsid w:val="003E36A0"/>
    <w:rsid w:val="003E3DD1"/>
    <w:rsid w:val="003E5B78"/>
    <w:rsid w:val="003E62DA"/>
    <w:rsid w:val="003E69A5"/>
    <w:rsid w:val="003E7548"/>
    <w:rsid w:val="003F3EEE"/>
    <w:rsid w:val="003F4526"/>
    <w:rsid w:val="003F6334"/>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342D"/>
    <w:rsid w:val="00484755"/>
    <w:rsid w:val="00484868"/>
    <w:rsid w:val="00485F19"/>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4B32"/>
    <w:rsid w:val="00566246"/>
    <w:rsid w:val="00566B98"/>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0877"/>
    <w:rsid w:val="005B1756"/>
    <w:rsid w:val="005B2571"/>
    <w:rsid w:val="005B3241"/>
    <w:rsid w:val="005B32FB"/>
    <w:rsid w:val="005B4D65"/>
    <w:rsid w:val="005B6905"/>
    <w:rsid w:val="005B7A82"/>
    <w:rsid w:val="005C2DC4"/>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D36"/>
    <w:rsid w:val="00874389"/>
    <w:rsid w:val="008751D3"/>
    <w:rsid w:val="00875CD7"/>
    <w:rsid w:val="00875F23"/>
    <w:rsid w:val="00876372"/>
    <w:rsid w:val="00884A15"/>
    <w:rsid w:val="00885A03"/>
    <w:rsid w:val="008869B4"/>
    <w:rsid w:val="0089052F"/>
    <w:rsid w:val="00890818"/>
    <w:rsid w:val="00895F38"/>
    <w:rsid w:val="008971CD"/>
    <w:rsid w:val="00897FC5"/>
    <w:rsid w:val="008A1A36"/>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7231D"/>
    <w:rsid w:val="00972F33"/>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61D"/>
    <w:rsid w:val="00E0140F"/>
    <w:rsid w:val="00E01FDF"/>
    <w:rsid w:val="00E03315"/>
    <w:rsid w:val="00E05A4B"/>
    <w:rsid w:val="00E12474"/>
    <w:rsid w:val="00E214D7"/>
    <w:rsid w:val="00E2487C"/>
    <w:rsid w:val="00E24AAA"/>
    <w:rsid w:val="00E24B70"/>
    <w:rsid w:val="00E25EF2"/>
    <w:rsid w:val="00E26276"/>
    <w:rsid w:val="00E30DE7"/>
    <w:rsid w:val="00E33734"/>
    <w:rsid w:val="00E34F11"/>
    <w:rsid w:val="00E3553A"/>
    <w:rsid w:val="00E36939"/>
    <w:rsid w:val="00E408F1"/>
    <w:rsid w:val="00E432E3"/>
    <w:rsid w:val="00E452D0"/>
    <w:rsid w:val="00E464B7"/>
    <w:rsid w:val="00E4704F"/>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6971</TotalTime>
  <Pages>1</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918</cp:revision>
  <cp:lastPrinted>2023-10-08T08:31:00Z</cp:lastPrinted>
  <dcterms:created xsi:type="dcterms:W3CDTF">2022-10-16T08:36:00Z</dcterms:created>
  <dcterms:modified xsi:type="dcterms:W3CDTF">2023-10-14T08:38:00Z</dcterms:modified>
</cp:coreProperties>
</file>